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49" w:rsidRDefault="008A2FD2" w:rsidP="00911FE2">
      <w:pPr>
        <w:ind w:right="-7088" w:firstLine="8647"/>
        <w:jc w:val="both"/>
        <w:rPr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782955</wp:posOffset>
            </wp:positionH>
            <wp:positionV relativeFrom="line">
              <wp:posOffset>-186055</wp:posOffset>
            </wp:positionV>
            <wp:extent cx="1394460" cy="1219200"/>
            <wp:effectExtent l="0" t="0" r="0" b="0"/>
            <wp:wrapSquare wrapText="bothSides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D84" w:rsidRDefault="00803D84" w:rsidP="00911FE2">
      <w:pPr>
        <w:ind w:right="-7655" w:firstLine="708"/>
        <w:jc w:val="both"/>
        <w:rPr>
          <w:color w:val="000000" w:themeColor="text1"/>
        </w:rPr>
      </w:pPr>
    </w:p>
    <w:p w:rsidR="007A08B7" w:rsidRPr="007A08B7" w:rsidRDefault="007A08B7" w:rsidP="007A0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08B7" w:rsidRDefault="007A08B7" w:rsidP="007A08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A08B7" w:rsidRDefault="007A08B7" w:rsidP="007A08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11FE2" w:rsidRDefault="00911FE2" w:rsidP="006974B8">
      <w:pPr>
        <w:ind w:firstLine="708"/>
        <w:jc w:val="center"/>
      </w:pPr>
      <w:proofErr w:type="spellStart"/>
      <w:r>
        <w:rPr>
          <w:b/>
          <w:bCs/>
          <w:sz w:val="32"/>
          <w:szCs w:val="32"/>
        </w:rPr>
        <w:t>Intersindical</w:t>
      </w:r>
      <w:proofErr w:type="spellEnd"/>
      <w:r>
        <w:rPr>
          <w:b/>
          <w:bCs/>
          <w:sz w:val="32"/>
          <w:szCs w:val="32"/>
        </w:rPr>
        <w:t xml:space="preserve"> Canaria abandona la Mesa Sectorial de Sanidad, tras comprobar no existe voluntad de ésta Administración de abordar los problemas de la sanidad pública y</w:t>
      </w:r>
      <w:r w:rsidR="00187C47">
        <w:rPr>
          <w:b/>
          <w:bCs/>
          <w:sz w:val="32"/>
          <w:szCs w:val="32"/>
        </w:rPr>
        <w:t xml:space="preserve"> de</w:t>
      </w:r>
      <w:r>
        <w:rPr>
          <w:b/>
          <w:bCs/>
          <w:sz w:val="32"/>
          <w:szCs w:val="32"/>
        </w:rPr>
        <w:t xml:space="preserve"> sus trabajadores.</w:t>
      </w:r>
      <w:r>
        <w:br/>
      </w:r>
      <w:r>
        <w:br/>
        <w:t xml:space="preserve">   </w:t>
      </w:r>
      <w:r w:rsidR="00187C47">
        <w:tab/>
      </w:r>
      <w:r>
        <w:t> La falta de concreción en cuanto a la solución de todos los temas pendientes, tanto en el ámbito l</w:t>
      </w:r>
      <w:r>
        <w:t>a</w:t>
      </w:r>
      <w:r>
        <w:t>boral como asistencial en el conjunto de la sanidad pública y el comportamiento de los representantes de la Adm</w:t>
      </w:r>
      <w:r>
        <w:t>i</w:t>
      </w:r>
      <w:r>
        <w:t>nistración en la última Mesa Sectorial de Sanidad del pasado 2 de marzo celebrada en Gran Canaria, un e</w:t>
      </w:r>
      <w:r>
        <w:t>n</w:t>
      </w:r>
      <w:r>
        <w:t xml:space="preserve">cuentro que, con la injustificable ausencia del Consejero, se convirtió en un evento para “hacer bueno” al ejecutivo anterior, ha llevado a </w:t>
      </w:r>
      <w:proofErr w:type="spellStart"/>
      <w:r>
        <w:t>Intersi</w:t>
      </w:r>
      <w:r>
        <w:t>n</w:t>
      </w:r>
      <w:r>
        <w:t>dical</w:t>
      </w:r>
      <w:proofErr w:type="spellEnd"/>
      <w:r>
        <w:t xml:space="preserve"> Canaria a retirarse de la mesa de diálogo con la Administración y a dejar a suspenso la interlocución con ella, por otro lado hasta hoy inexistente. Es así como nuestros repr</w:t>
      </w:r>
      <w:r>
        <w:t>e</w:t>
      </w:r>
      <w:r>
        <w:t>sentantes sindicales han hecho  efectiva tal decisión en el día en el que la consejería pretendía pr</w:t>
      </w:r>
      <w:r>
        <w:t>e</w:t>
      </w:r>
      <w:r>
        <w:t>sentar a la representación sindical el borrador del plan de urgencias el 4 de marzo en una mesa sectorial de s</w:t>
      </w:r>
      <w:r>
        <w:t>a</w:t>
      </w:r>
      <w:r>
        <w:t>nidad.</w:t>
      </w:r>
    </w:p>
    <w:p w:rsidR="00911FE2" w:rsidRDefault="00911FE2" w:rsidP="00187C47">
      <w:pPr>
        <w:ind w:firstLine="708"/>
        <w:jc w:val="both"/>
      </w:pPr>
      <w:r>
        <w:t xml:space="preserve"> </w:t>
      </w:r>
      <w:proofErr w:type="spellStart"/>
      <w:r>
        <w:t>Intersindical</w:t>
      </w:r>
      <w:proofErr w:type="spellEnd"/>
      <w:r>
        <w:t xml:space="preserve"> Canaria, la organización de trabajadores más representativa  sólo volverá a la Mesa Se</w:t>
      </w:r>
      <w:r>
        <w:t>c</w:t>
      </w:r>
      <w:r>
        <w:t>torial tras un compromiso fehaciente del Gobierno y su Consejería de modificar su actitud displicente y de</w:t>
      </w:r>
      <w:r>
        <w:t>s</w:t>
      </w:r>
      <w:r>
        <w:t>considerada hacia los representantes de los trabajadores. Resulta especialmente llamativo, que los represe</w:t>
      </w:r>
      <w:r>
        <w:t>n</w:t>
      </w:r>
      <w:r>
        <w:t>tantes de los trabajadores, principales artífices de su desarrollo práctico, no hayan recibido previo a la re</w:t>
      </w:r>
      <w:r>
        <w:t>u</w:t>
      </w:r>
      <w:r>
        <w:t>nión  el borrador sobre la propuesta del Plan de Urgencias cuando el Consejero de Sanidad lo ha dado a c</w:t>
      </w:r>
      <w:r>
        <w:t>o</w:t>
      </w:r>
      <w:r>
        <w:t>nocer hasta a su mascota, habiendo hecho oídos sordos a las múltiples peticiones realizadas por esta organ</w:t>
      </w:r>
      <w:r>
        <w:t>i</w:t>
      </w:r>
      <w:r>
        <w:t>zación.</w:t>
      </w:r>
      <w:r>
        <w:br/>
        <w:t>    </w:t>
      </w:r>
      <w:r>
        <w:tab/>
        <w:t>Todos los planteamientos iniciales relat</w:t>
      </w:r>
      <w:r>
        <w:t>i</w:t>
      </w:r>
      <w:r>
        <w:t>vos al establecimiento de una hoja de ruta para la progresiva recuperación de derechos para los trabajadores y usuarios del Servicio Canario de Salud, quedaron convert</w:t>
      </w:r>
      <w:r>
        <w:t>i</w:t>
      </w:r>
      <w:r>
        <w:t>dos en un no se sabe, no se contesta, no depende de nosotros...y más escusas anodinas para no abordar la problemática real del día a día de la Sanidad en Canarias, negándose a introducir en el Orden del Día temas correspondientes a la reunión anterior, celebrada en diciembre, como el pendiente y caót</w:t>
      </w:r>
      <w:r>
        <w:t>i</w:t>
      </w:r>
      <w:r>
        <w:t>co establecimiento de la media hora diaria de jo</w:t>
      </w:r>
      <w:r>
        <w:t>r</w:t>
      </w:r>
      <w:r>
        <w:t>nada, el 50% de la paga extra de 2012, jornada de 35 horas,  aún sin abordar y cuestiones de tipo organizativo que afectan a las diferentes Gerencias y al conjunto de los trabajadores y Usuarios.</w:t>
      </w:r>
      <w:r>
        <w:br/>
        <w:t>    </w:t>
      </w:r>
      <w:r>
        <w:tab/>
        <w:t>Esta Consejería de Sanidad convierte estos encuentros en una auté</w:t>
      </w:r>
      <w:r>
        <w:t>n</w:t>
      </w:r>
      <w:r>
        <w:t xml:space="preserve">tica pérdida de tiempo y en una falta de respeto al conjunto de los trabajadores y usuarios. Por su parte, </w:t>
      </w:r>
      <w:proofErr w:type="spellStart"/>
      <w:r>
        <w:t>Intersindical</w:t>
      </w:r>
      <w:proofErr w:type="spellEnd"/>
      <w:r>
        <w:t xml:space="preserve"> Canaria ha com</w:t>
      </w:r>
      <w:r>
        <w:t>u</w:t>
      </w:r>
      <w:r>
        <w:t>nicado  mediante un documento, que hasta que no se produzca un compromiso expreso en relación a que se van a abordar con seriedad los temas que afectan a la Sanidad Canaria y a sus trabajadores, aba</w:t>
      </w:r>
      <w:r>
        <w:t>n</w:t>
      </w:r>
      <w:r>
        <w:t>donan  la Mesa.</w:t>
      </w:r>
    </w:p>
    <w:p w:rsidR="00911FE2" w:rsidRDefault="00911FE2" w:rsidP="00187C47">
      <w:pPr>
        <w:ind w:firstLine="1560"/>
        <w:jc w:val="both"/>
      </w:pPr>
      <w:r>
        <w:t xml:space="preserve"> </w:t>
      </w:r>
      <w:r>
        <w:br/>
        <w:t>                                                                            Canarias, 4 de marzo de 2016</w:t>
      </w:r>
    </w:p>
    <w:p w:rsidR="003E2354" w:rsidRPr="00911FE2" w:rsidRDefault="00911FE2" w:rsidP="00911FE2">
      <w:pPr>
        <w:ind w:firstLine="708"/>
        <w:jc w:val="both"/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</w:t>
      </w:r>
    </w:p>
    <w:sectPr w:rsidR="003E2354" w:rsidRPr="00911FE2" w:rsidSect="00911FE2">
      <w:footerReference w:type="default" r:id="rId9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E2" w:rsidRDefault="00911FE2" w:rsidP="00803D84">
      <w:pPr>
        <w:spacing w:after="0" w:line="240" w:lineRule="auto"/>
      </w:pPr>
      <w:r>
        <w:separator/>
      </w:r>
    </w:p>
  </w:endnote>
  <w:endnote w:type="continuationSeparator" w:id="0">
    <w:p w:rsidR="00911FE2" w:rsidRDefault="00911FE2" w:rsidP="0080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E2" w:rsidRDefault="00911FE2">
    <w:pPr>
      <w:pStyle w:val="Piedepgina"/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1133475</wp:posOffset>
          </wp:positionH>
          <wp:positionV relativeFrom="line">
            <wp:posOffset>-318135</wp:posOffset>
          </wp:positionV>
          <wp:extent cx="6124575" cy="938530"/>
          <wp:effectExtent l="0" t="0" r="9525" b="0"/>
          <wp:wrapNone/>
          <wp:docPr id="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E2" w:rsidRDefault="00911FE2" w:rsidP="00803D84">
      <w:pPr>
        <w:spacing w:after="0" w:line="240" w:lineRule="auto"/>
      </w:pPr>
      <w:r>
        <w:separator/>
      </w:r>
    </w:p>
  </w:footnote>
  <w:footnote w:type="continuationSeparator" w:id="0">
    <w:p w:rsidR="00911FE2" w:rsidRDefault="00911FE2" w:rsidP="0080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934"/>
    <w:multiLevelType w:val="hybridMultilevel"/>
    <w:tmpl w:val="9EB64214"/>
    <w:lvl w:ilvl="0" w:tplc="AEA6A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69E5"/>
    <w:multiLevelType w:val="hybridMultilevel"/>
    <w:tmpl w:val="41A02AB4"/>
    <w:lvl w:ilvl="0" w:tplc="8954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99D"/>
    <w:rsid w:val="000239DD"/>
    <w:rsid w:val="00051268"/>
    <w:rsid w:val="000A023C"/>
    <w:rsid w:val="000B6AF0"/>
    <w:rsid w:val="000C7FA7"/>
    <w:rsid w:val="001734BF"/>
    <w:rsid w:val="00187C47"/>
    <w:rsid w:val="001B1C46"/>
    <w:rsid w:val="001E1A6E"/>
    <w:rsid w:val="001E5A49"/>
    <w:rsid w:val="002513F8"/>
    <w:rsid w:val="002A5ADF"/>
    <w:rsid w:val="00310AEA"/>
    <w:rsid w:val="00315BF4"/>
    <w:rsid w:val="0039238E"/>
    <w:rsid w:val="0039398D"/>
    <w:rsid w:val="003D29CC"/>
    <w:rsid w:val="003E2354"/>
    <w:rsid w:val="004469AA"/>
    <w:rsid w:val="00451FC9"/>
    <w:rsid w:val="004667B5"/>
    <w:rsid w:val="00470A6D"/>
    <w:rsid w:val="00482DC6"/>
    <w:rsid w:val="004E4EA2"/>
    <w:rsid w:val="004E5BBF"/>
    <w:rsid w:val="005115DC"/>
    <w:rsid w:val="005C4D8F"/>
    <w:rsid w:val="005D1C4E"/>
    <w:rsid w:val="00610CFD"/>
    <w:rsid w:val="00670423"/>
    <w:rsid w:val="006974B8"/>
    <w:rsid w:val="006D2668"/>
    <w:rsid w:val="006E2B02"/>
    <w:rsid w:val="00754AD8"/>
    <w:rsid w:val="00765BE6"/>
    <w:rsid w:val="007A08B7"/>
    <w:rsid w:val="00800D00"/>
    <w:rsid w:val="00801BAA"/>
    <w:rsid w:val="00803D84"/>
    <w:rsid w:val="008A2FD2"/>
    <w:rsid w:val="00911FE2"/>
    <w:rsid w:val="0093288A"/>
    <w:rsid w:val="00954827"/>
    <w:rsid w:val="00AF52C7"/>
    <w:rsid w:val="00B5582E"/>
    <w:rsid w:val="00B718F6"/>
    <w:rsid w:val="00B8564C"/>
    <w:rsid w:val="00BB4C2E"/>
    <w:rsid w:val="00C759B8"/>
    <w:rsid w:val="00C75D2F"/>
    <w:rsid w:val="00C91BB6"/>
    <w:rsid w:val="00C91F1D"/>
    <w:rsid w:val="00CB281B"/>
    <w:rsid w:val="00CC38C1"/>
    <w:rsid w:val="00D318DC"/>
    <w:rsid w:val="00D62C5C"/>
    <w:rsid w:val="00D8089D"/>
    <w:rsid w:val="00D849C7"/>
    <w:rsid w:val="00DA599D"/>
    <w:rsid w:val="00DC3046"/>
    <w:rsid w:val="00DF4C61"/>
    <w:rsid w:val="00E52A1B"/>
    <w:rsid w:val="00ED162C"/>
    <w:rsid w:val="00F63D28"/>
    <w:rsid w:val="00F96E6A"/>
    <w:rsid w:val="00FD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8F"/>
  </w:style>
  <w:style w:type="paragraph" w:styleId="Ttulo2">
    <w:name w:val="heading 2"/>
    <w:basedOn w:val="Normal"/>
    <w:link w:val="Ttulo2Car"/>
    <w:uiPriority w:val="9"/>
    <w:qFormat/>
    <w:rsid w:val="00C9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D84"/>
  </w:style>
  <w:style w:type="paragraph" w:styleId="Piedepgina">
    <w:name w:val="footer"/>
    <w:basedOn w:val="Normal"/>
    <w:link w:val="PiedepginaCar"/>
    <w:uiPriority w:val="99"/>
    <w:unhideWhenUsed/>
    <w:rsid w:val="0080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D84"/>
  </w:style>
  <w:style w:type="character" w:customStyle="1" w:styleId="Ttulo2Car">
    <w:name w:val="Título 2 Car"/>
    <w:basedOn w:val="Fuentedeprrafopredeter"/>
    <w:link w:val="Ttulo2"/>
    <w:uiPriority w:val="9"/>
    <w:rsid w:val="00C91BB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pcnt">
    <w:name w:val="sp_cnt"/>
    <w:basedOn w:val="Normal"/>
    <w:rsid w:val="00C9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ell">
    <w:name w:val="spell"/>
    <w:basedOn w:val="Fuentedeprrafopredeter"/>
    <w:rsid w:val="00C91BB6"/>
  </w:style>
  <w:style w:type="character" w:styleId="Hipervnculo">
    <w:name w:val="Hyperlink"/>
    <w:basedOn w:val="Fuentedeprrafopredeter"/>
    <w:uiPriority w:val="99"/>
    <w:semiHidden/>
    <w:unhideWhenUsed/>
    <w:rsid w:val="00C91BB6"/>
    <w:rPr>
      <w:color w:val="0000FF"/>
      <w:u w:val="single"/>
    </w:rPr>
  </w:style>
  <w:style w:type="character" w:customStyle="1" w:styleId="spellorig">
    <w:name w:val="spell_orig"/>
    <w:basedOn w:val="Fuentedeprrafopredeter"/>
    <w:rsid w:val="00C91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2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5FB1-24CA-43A7-A289-218B5DCB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Intersindical Canarias Federación de Salud</dc:creator>
  <cp:lastModifiedBy>Carolina</cp:lastModifiedBy>
  <cp:revision>2</cp:revision>
  <cp:lastPrinted>2016-03-04T12:48:00Z</cp:lastPrinted>
  <dcterms:created xsi:type="dcterms:W3CDTF">2016-03-04T12:50:00Z</dcterms:created>
  <dcterms:modified xsi:type="dcterms:W3CDTF">2016-03-04T12:50:00Z</dcterms:modified>
</cp:coreProperties>
</file>